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82" w:rsidRPr="006823F3" w:rsidRDefault="00082382" w:rsidP="00082382">
      <w:pPr>
        <w:autoSpaceDE w:val="0"/>
        <w:autoSpaceDN w:val="0"/>
        <w:adjustRightInd w:val="0"/>
        <w:rPr>
          <w:rFonts w:ascii="Times New Roman" w:eastAsia="Calibri" w:hAnsi="Times New Roman" w:cs="Times New Roman"/>
          <w:color w:val="000000"/>
        </w:rPr>
      </w:pPr>
      <w:r w:rsidRPr="006823F3">
        <w:rPr>
          <w:rFonts w:ascii="Times New Roman" w:eastAsia="Calibri" w:hAnsi="Times New Roman" w:cs="Times New Roman"/>
          <w:b/>
          <w:color w:val="000000"/>
        </w:rPr>
        <w:t>Social-Ecological Model</w:t>
      </w:r>
      <w:r w:rsidRPr="006823F3">
        <w:rPr>
          <w:rFonts w:ascii="Times New Roman" w:eastAsia="Calibri" w:hAnsi="Times New Roman" w:cs="Times New Roman"/>
          <w:color w:val="000000"/>
          <w:vertAlign w:val="superscript"/>
        </w:rPr>
        <w:footnoteReference w:id="1"/>
      </w:r>
    </w:p>
    <w:p w:rsidR="00082382" w:rsidRPr="006823F3" w:rsidRDefault="00082382" w:rsidP="00082382">
      <w:pPr>
        <w:rPr>
          <w:rFonts w:ascii="Times New Roman" w:eastAsia="Calibri" w:hAnsi="Times New Roman" w:cs="Times New Roman"/>
        </w:rPr>
      </w:pPr>
      <w:r w:rsidRPr="006823F3">
        <w:rPr>
          <w:rFonts w:ascii="Times New Roman" w:eastAsia="Calibri" w:hAnsi="Times New Roman" w:cs="Times New Roman"/>
        </w:rPr>
        <w:t>Ultimately, the goal of primary prevention is to stop violence before it starts by implementing identified primary prevention strategies using the Social-Ecological Model.  The comprehensive use of these strategies will build environments that promote respect, equality, civility, healthy relationships, and healthy sexuality.  Focusing on primary prevention is the only way to eliminate violence.  “While we would all like to believe that informing everyone about the nature of sexual assault and its consequences would keep people from ever committing the act, it is simply not enough to overcome the complex factors that lead to sexual assault.</w:t>
      </w:r>
      <w:r w:rsidRPr="006823F3">
        <w:rPr>
          <w:rFonts w:ascii="Times New Roman" w:eastAsia="Calibri" w:hAnsi="Times New Roman" w:cs="Times New Roman"/>
          <w:vertAlign w:val="superscript"/>
        </w:rPr>
        <w:footnoteReference w:id="2"/>
      </w:r>
      <w:r w:rsidRPr="006823F3">
        <w:rPr>
          <w:rFonts w:ascii="Times New Roman" w:eastAsia="Calibri" w:hAnsi="Times New Roman" w:cs="Times New Roman"/>
        </w:rPr>
        <w:t>”</w:t>
      </w:r>
    </w:p>
    <w:p w:rsidR="00082382" w:rsidRPr="006823F3" w:rsidRDefault="00082382" w:rsidP="00082382">
      <w:pPr>
        <w:rPr>
          <w:rFonts w:ascii="Times New Roman" w:eastAsia="Calibri" w:hAnsi="Times New Roman" w:cs="Times New Roman"/>
        </w:rPr>
      </w:pPr>
    </w:p>
    <w:p w:rsidR="00082382" w:rsidRPr="006823F3" w:rsidRDefault="00082382" w:rsidP="00082382">
      <w:pPr>
        <w:rPr>
          <w:rFonts w:ascii="Times New Roman" w:eastAsia="Calibri" w:hAnsi="Times New Roman" w:cs="Times New Roman"/>
        </w:rPr>
      </w:pPr>
      <w:r w:rsidRPr="006823F3">
        <w:rPr>
          <w:rFonts w:ascii="Times New Roman" w:eastAsia="Calibri" w:hAnsi="Times New Roman" w:cs="Times New Roman"/>
        </w:rPr>
        <w:t>Sexual violence is complex and there isn’t just one factor that influences the perpetration of sexual violence; there are multiple influences on an individual’s behavior.  The Social-Ecological Model is a framework for sexual violence prevention because each level in the model can be interpreted as a level of influence in individuals’ lives.  It is “how individuals relate to those around them, [individual and relationship levels], and to their broader environment, [community and societal levels].”</w:t>
      </w:r>
      <w:r w:rsidRPr="006823F3">
        <w:rPr>
          <w:rFonts w:ascii="Times New Roman" w:eastAsia="Calibri" w:hAnsi="Times New Roman" w:cs="Times New Roman"/>
          <w:vertAlign w:val="superscript"/>
        </w:rPr>
        <w:footnoteReference w:id="3"/>
      </w:r>
      <w:r w:rsidRPr="006823F3">
        <w:rPr>
          <w:rFonts w:ascii="Times New Roman" w:eastAsia="Calibri" w:hAnsi="Times New Roman" w:cs="Times New Roman"/>
        </w:rPr>
        <w:t xml:space="preserve">  By understanding the levels as influence across the social-ecology, it provides a framework for identifying prevention strategies that will reduce risk factors and increase protective factors.  The following are level-based influences that may put individuals at risk (risk factors) for perpetrating sexual violence:</w:t>
      </w:r>
    </w:p>
    <w:p w:rsidR="00082382" w:rsidRPr="006823F3" w:rsidRDefault="00082382" w:rsidP="00082382">
      <w:pPr>
        <w:rPr>
          <w:rFonts w:ascii="Times New Roman" w:eastAsia="Calibri" w:hAnsi="Times New Roman" w:cs="Times New Roman"/>
        </w:rPr>
      </w:pPr>
    </w:p>
    <w:p w:rsidR="00082382" w:rsidRPr="006823F3" w:rsidRDefault="00082382" w:rsidP="00082382">
      <w:pPr>
        <w:numPr>
          <w:ilvl w:val="0"/>
          <w:numId w:val="1"/>
        </w:numPr>
        <w:rPr>
          <w:rFonts w:ascii="Times New Roman" w:eastAsia="Calibri" w:hAnsi="Times New Roman" w:cs="Times New Roman"/>
        </w:rPr>
      </w:pPr>
      <w:r w:rsidRPr="006823F3">
        <w:rPr>
          <w:rFonts w:ascii="Times New Roman" w:eastAsia="Calibri" w:hAnsi="Times New Roman" w:cs="Times New Roman"/>
          <w:b/>
        </w:rPr>
        <w:t>Individual Influences</w:t>
      </w:r>
      <w:r w:rsidRPr="006823F3">
        <w:rPr>
          <w:rFonts w:ascii="Times New Roman" w:eastAsia="Calibri" w:hAnsi="Times New Roman" w:cs="Times New Roman"/>
        </w:rPr>
        <w:t>:  attitudes and beliefs that support sexual violence; impulsive and antisocial behavior; childhood history of sexual abuse or witnessing violence; alcohol and drug use.</w:t>
      </w:r>
    </w:p>
    <w:p w:rsidR="00082382" w:rsidRPr="006823F3" w:rsidRDefault="00082382" w:rsidP="00082382">
      <w:pPr>
        <w:numPr>
          <w:ilvl w:val="0"/>
          <w:numId w:val="1"/>
        </w:numPr>
        <w:rPr>
          <w:rFonts w:ascii="Times New Roman" w:eastAsia="Calibri" w:hAnsi="Times New Roman" w:cs="Times New Roman"/>
        </w:rPr>
      </w:pPr>
      <w:r w:rsidRPr="006823F3">
        <w:rPr>
          <w:rFonts w:ascii="Times New Roman" w:eastAsia="Calibri" w:hAnsi="Times New Roman" w:cs="Times New Roman"/>
          <w:b/>
        </w:rPr>
        <w:t>Relationship Influences</w:t>
      </w:r>
      <w:r w:rsidRPr="006823F3">
        <w:rPr>
          <w:rFonts w:ascii="Times New Roman" w:eastAsia="Calibri" w:hAnsi="Times New Roman" w:cs="Times New Roman"/>
        </w:rPr>
        <w:t>:  association with sexually aggressive peers; family environment that is emotionally unsupportive, physically violent or strongly patriarchal.</w:t>
      </w:r>
    </w:p>
    <w:p w:rsidR="00082382" w:rsidRPr="006823F3" w:rsidRDefault="00082382" w:rsidP="00082382">
      <w:pPr>
        <w:numPr>
          <w:ilvl w:val="0"/>
          <w:numId w:val="1"/>
        </w:numPr>
        <w:rPr>
          <w:rFonts w:ascii="Times New Roman" w:eastAsia="Calibri" w:hAnsi="Times New Roman" w:cs="Times New Roman"/>
        </w:rPr>
      </w:pPr>
      <w:r w:rsidRPr="006823F3">
        <w:rPr>
          <w:rFonts w:ascii="Times New Roman" w:eastAsia="Calibri" w:hAnsi="Times New Roman" w:cs="Times New Roman"/>
          <w:b/>
        </w:rPr>
        <w:t>Community Influences</w:t>
      </w:r>
      <w:r w:rsidRPr="006823F3">
        <w:rPr>
          <w:rFonts w:ascii="Times New Roman" w:eastAsia="Calibri" w:hAnsi="Times New Roman" w:cs="Times New Roman"/>
        </w:rPr>
        <w:t>:  general tolerance of sexual assault; lack of support from police or judicial system; poverty, lack of employment opportunities; weak community sanctions against perpetrators.</w:t>
      </w:r>
    </w:p>
    <w:p w:rsidR="00082382" w:rsidRPr="006823F3" w:rsidRDefault="00082382" w:rsidP="00082382">
      <w:pPr>
        <w:numPr>
          <w:ilvl w:val="0"/>
          <w:numId w:val="1"/>
        </w:numPr>
        <w:rPr>
          <w:rFonts w:ascii="Times New Roman" w:eastAsia="Calibri" w:hAnsi="Times New Roman" w:cs="Times New Roman"/>
        </w:rPr>
      </w:pPr>
      <w:r w:rsidRPr="006823F3">
        <w:rPr>
          <w:rFonts w:ascii="Times New Roman" w:eastAsia="Calibri" w:hAnsi="Times New Roman" w:cs="Times New Roman"/>
          <w:b/>
        </w:rPr>
        <w:t>Societal Influences</w:t>
      </w:r>
      <w:r w:rsidRPr="006823F3">
        <w:rPr>
          <w:rFonts w:ascii="Times New Roman" w:eastAsia="Calibri" w:hAnsi="Times New Roman" w:cs="Times New Roman"/>
        </w:rPr>
        <w:t>: inequalities based on gender, race, sexual orientation, religious or cultural beliefs, social policies.</w:t>
      </w:r>
    </w:p>
    <w:p w:rsidR="00082382" w:rsidRPr="006823F3" w:rsidRDefault="00082382" w:rsidP="00082382">
      <w:pPr>
        <w:ind w:left="720"/>
        <w:rPr>
          <w:rFonts w:ascii="Times New Roman" w:eastAsia="Calibri" w:hAnsi="Times New Roman" w:cs="Times New Roman"/>
        </w:rPr>
      </w:pPr>
    </w:p>
    <w:p w:rsidR="00082382" w:rsidRPr="006823F3" w:rsidRDefault="00082382" w:rsidP="00082382">
      <w:pPr>
        <w:rPr>
          <w:rFonts w:ascii="Times New Roman" w:eastAsia="Calibri" w:hAnsi="Times New Roman" w:cs="Times New Roman"/>
        </w:rPr>
      </w:pPr>
      <w:r w:rsidRPr="006823F3">
        <w:rPr>
          <w:rFonts w:ascii="Times New Roman" w:eastAsia="Calibri" w:hAnsi="Times New Roman" w:cs="Times New Roman"/>
        </w:rPr>
        <w:t>It is important to note that these are general influences and most likely are present in every community.  However, the most valid prevention strategies take into consideration specific influences in individual communities and populations. Primary prevention focuses on the identification of risk factors and the development of strategies to influence these risk factors. The four levels of this model, as adopted from the CDC, are:</w:t>
      </w:r>
    </w:p>
    <w:p w:rsidR="00082382" w:rsidRPr="006823F3" w:rsidRDefault="00082382" w:rsidP="00082382">
      <w:pPr>
        <w:autoSpaceDE w:val="0"/>
        <w:autoSpaceDN w:val="0"/>
        <w:adjustRightInd w:val="0"/>
        <w:rPr>
          <w:rFonts w:ascii="Times New Roman" w:eastAsia="Calibri" w:hAnsi="Times New Roman" w:cs="Times New Roman"/>
          <w:color w:val="000000"/>
        </w:rPr>
      </w:pPr>
      <w:r w:rsidRPr="006823F3">
        <w:rPr>
          <w:rFonts w:ascii="Times New Roman" w:eastAsia="Calibri" w:hAnsi="Times New Roman" w:cs="Times New Roman"/>
          <w:noProof/>
          <w:color w:val="000000"/>
        </w:rPr>
        <mc:AlternateContent>
          <mc:Choice Requires="wps">
            <w:drawing>
              <wp:anchor distT="0" distB="0" distL="114300" distR="114300" simplePos="0" relativeHeight="251660288" behindDoc="1" locked="0" layoutInCell="1" allowOverlap="1" wp14:anchorId="3D7ED63D" wp14:editId="45EDABD1">
                <wp:simplePos x="0" y="0"/>
                <wp:positionH relativeFrom="column">
                  <wp:posOffset>-123825</wp:posOffset>
                </wp:positionH>
                <wp:positionV relativeFrom="paragraph">
                  <wp:posOffset>160655</wp:posOffset>
                </wp:positionV>
                <wp:extent cx="3829050" cy="857250"/>
                <wp:effectExtent l="0" t="0" r="19050"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857250"/>
                        </a:xfrm>
                        <a:prstGeom prst="ellipse">
                          <a:avLst/>
                        </a:prstGeom>
                        <a:solidFill>
                          <a:sysClr val="window" lastClr="FFFFFF">
                            <a:lumMod val="75000"/>
                            <a:lumOff val="0"/>
                          </a:sys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9.75pt;margin-top:12.65pt;width:301.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" fillcolor="#bfbfbf"/>
            </w:pict>
          </mc:Fallback>
        </mc:AlternateContent>
      </w:r>
      <w:r w:rsidRPr="006823F3">
        <w:rPr>
          <w:rFonts w:ascii="Times New Roman" w:eastAsia="Calibri" w:hAnsi="Times New Roman" w:cs="Times New Roman"/>
          <w:noProof/>
          <w:color w:val="000000"/>
        </w:rPr>
        <mc:AlternateContent>
          <mc:Choice Requires="wps">
            <w:drawing>
              <wp:anchor distT="0" distB="0" distL="114300" distR="114300" simplePos="0" relativeHeight="251659264" behindDoc="1" locked="0" layoutInCell="1" allowOverlap="1" wp14:anchorId="49E5399B" wp14:editId="79DFD07D">
                <wp:simplePos x="0" y="0"/>
                <wp:positionH relativeFrom="column">
                  <wp:posOffset>-123825</wp:posOffset>
                </wp:positionH>
                <wp:positionV relativeFrom="paragraph">
                  <wp:posOffset>65405</wp:posOffset>
                </wp:positionV>
                <wp:extent cx="4791075" cy="1066800"/>
                <wp:effectExtent l="0" t="0" r="28575" b="1905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1066800"/>
                        </a:xfrm>
                        <a:prstGeom prst="ellipse">
                          <a:avLst/>
                        </a:prstGeom>
                        <a:solidFill>
                          <a:sysClr val="window" lastClr="FFFFFF">
                            <a:lumMod val="65000"/>
                            <a:lumOff val="0"/>
                          </a:sys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9.75pt;margin-top:5.15pt;width:377.2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" fillcolor="#a6a6a6"/>
            </w:pict>
          </mc:Fallback>
        </mc:AlternateContent>
      </w:r>
    </w:p>
    <w:p w:rsidR="00082382" w:rsidRPr="006823F3" w:rsidRDefault="00082382" w:rsidP="00082382">
      <w:pPr>
        <w:autoSpaceDE w:val="0"/>
        <w:autoSpaceDN w:val="0"/>
        <w:adjustRightInd w:val="0"/>
        <w:rPr>
          <w:rFonts w:ascii="Times New Roman" w:eastAsia="Calibri" w:hAnsi="Times New Roman" w:cs="Times New Roman"/>
          <w:color w:val="000000"/>
        </w:rPr>
      </w:pPr>
    </w:p>
    <w:p w:rsidR="00082382" w:rsidRPr="006823F3" w:rsidRDefault="00082382" w:rsidP="00082382">
      <w:pPr>
        <w:autoSpaceDE w:val="0"/>
        <w:autoSpaceDN w:val="0"/>
        <w:adjustRightInd w:val="0"/>
        <w:rPr>
          <w:rFonts w:ascii="Times New Roman" w:eastAsia="Calibri" w:hAnsi="Times New Roman" w:cs="Times New Roman"/>
          <w:color w:val="000000"/>
        </w:rPr>
      </w:pPr>
      <w:r w:rsidRPr="006823F3">
        <w:rPr>
          <w:rFonts w:ascii="Times New Roman" w:eastAsia="Calibri" w:hAnsi="Times New Roman" w:cs="Times New Roman"/>
          <w:noProof/>
          <w:color w:val="000000"/>
        </w:rPr>
        <mc:AlternateContent>
          <mc:Choice Requires="wps">
            <w:drawing>
              <wp:anchor distT="0" distB="0" distL="114300" distR="114300" simplePos="0" relativeHeight="251662336" behindDoc="1" locked="0" layoutInCell="1" allowOverlap="1" wp14:anchorId="1A4E3BCE" wp14:editId="465912FF">
                <wp:simplePos x="0" y="0"/>
                <wp:positionH relativeFrom="column">
                  <wp:posOffset>-123825</wp:posOffset>
                </wp:positionH>
                <wp:positionV relativeFrom="paragraph">
                  <wp:posOffset>104775</wp:posOffset>
                </wp:positionV>
                <wp:extent cx="1352550" cy="342265"/>
                <wp:effectExtent l="0" t="0" r="19050" b="1968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265"/>
                        </a:xfrm>
                        <a:prstGeom prst="ellipse">
                          <a:avLst/>
                        </a:prstGeom>
                        <a:solidFill>
                          <a:sysClr val="window" lastClr="FFFFFF">
                            <a:lumMod val="95000"/>
                            <a:lumOff val="0"/>
                          </a:sys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9.75pt;margin-top:8.25pt;width:106.5pt;height:2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" fillcolor="#f2f2f2"/>
            </w:pict>
          </mc:Fallback>
        </mc:AlternateContent>
      </w:r>
      <w:r w:rsidRPr="006823F3">
        <w:rPr>
          <w:rFonts w:ascii="Times New Roman" w:eastAsia="Calibri" w:hAnsi="Times New Roman" w:cs="Times New Roman"/>
          <w:noProof/>
          <w:color w:val="000000"/>
        </w:rPr>
        <mc:AlternateContent>
          <mc:Choice Requires="wps">
            <w:drawing>
              <wp:anchor distT="0" distB="0" distL="114300" distR="114300" simplePos="0" relativeHeight="251661312" behindDoc="1" locked="0" layoutInCell="1" allowOverlap="1" wp14:anchorId="623A8D36" wp14:editId="7B4842E1">
                <wp:simplePos x="0" y="0"/>
                <wp:positionH relativeFrom="column">
                  <wp:posOffset>-123825</wp:posOffset>
                </wp:positionH>
                <wp:positionV relativeFrom="paragraph">
                  <wp:posOffset>10160</wp:posOffset>
                </wp:positionV>
                <wp:extent cx="2533650" cy="514350"/>
                <wp:effectExtent l="0" t="0" r="19050" b="1905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514350"/>
                        </a:xfrm>
                        <a:prstGeom prst="ellipse">
                          <a:avLst/>
                        </a:prstGeom>
                        <a:solidFill>
                          <a:sysClr val="window" lastClr="FFFFFF">
                            <a:lumMod val="85000"/>
                            <a:lumOff val="0"/>
                          </a:sys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9.75pt;margin-top:.8pt;width:199.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" fillcolor="#d9d9d9"/>
            </w:pict>
          </mc:Fallback>
        </mc:AlternateContent>
      </w:r>
    </w:p>
    <w:p w:rsidR="00082382" w:rsidRPr="006823F3" w:rsidRDefault="00082382" w:rsidP="00082382">
      <w:pPr>
        <w:autoSpaceDE w:val="0"/>
        <w:autoSpaceDN w:val="0"/>
        <w:adjustRightInd w:val="0"/>
        <w:rPr>
          <w:rFonts w:ascii="Times New Roman" w:eastAsia="Calibri" w:hAnsi="Times New Roman" w:cs="Times New Roman"/>
          <w:b/>
          <w:color w:val="000000"/>
        </w:rPr>
      </w:pPr>
      <w:r w:rsidRPr="006823F3">
        <w:rPr>
          <w:rFonts w:ascii="Times New Roman" w:eastAsia="Calibri" w:hAnsi="Times New Roman" w:cs="Times New Roman"/>
          <w:b/>
          <w:color w:val="000000"/>
        </w:rPr>
        <w:t xml:space="preserve">Individual </w:t>
      </w:r>
      <w:r w:rsidRPr="006823F3">
        <w:rPr>
          <w:rFonts w:ascii="Times New Roman" w:eastAsia="Calibri" w:hAnsi="Times New Roman" w:cs="Times New Roman"/>
          <w:b/>
          <w:color w:val="000000"/>
        </w:rPr>
        <w:tab/>
      </w:r>
      <w:r w:rsidRPr="006823F3">
        <w:rPr>
          <w:rFonts w:ascii="Times New Roman" w:eastAsia="Calibri" w:hAnsi="Times New Roman" w:cs="Times New Roman"/>
          <w:b/>
          <w:color w:val="000000"/>
        </w:rPr>
        <w:tab/>
        <w:t>Relationship</w:t>
      </w:r>
      <w:r w:rsidRPr="006823F3">
        <w:rPr>
          <w:rFonts w:ascii="Times New Roman" w:eastAsia="Calibri" w:hAnsi="Times New Roman" w:cs="Times New Roman"/>
          <w:b/>
          <w:color w:val="000000"/>
        </w:rPr>
        <w:tab/>
      </w:r>
      <w:r w:rsidRPr="006823F3">
        <w:rPr>
          <w:rFonts w:ascii="Times New Roman" w:eastAsia="Calibri" w:hAnsi="Times New Roman" w:cs="Times New Roman"/>
          <w:b/>
          <w:color w:val="000000"/>
        </w:rPr>
        <w:tab/>
        <w:t xml:space="preserve"> Community </w:t>
      </w:r>
      <w:r w:rsidRPr="006823F3">
        <w:rPr>
          <w:rFonts w:ascii="Times New Roman" w:eastAsia="Calibri" w:hAnsi="Times New Roman" w:cs="Times New Roman"/>
          <w:b/>
          <w:color w:val="000000"/>
        </w:rPr>
        <w:tab/>
      </w:r>
      <w:r w:rsidRPr="006823F3">
        <w:rPr>
          <w:rFonts w:ascii="Times New Roman" w:eastAsia="Calibri" w:hAnsi="Times New Roman" w:cs="Times New Roman"/>
          <w:b/>
          <w:color w:val="000000"/>
        </w:rPr>
        <w:tab/>
        <w:t xml:space="preserve">Society </w:t>
      </w:r>
    </w:p>
    <w:p w:rsidR="00082382" w:rsidRPr="006823F3" w:rsidRDefault="00082382" w:rsidP="00082382">
      <w:pPr>
        <w:autoSpaceDE w:val="0"/>
        <w:autoSpaceDN w:val="0"/>
        <w:adjustRightInd w:val="0"/>
        <w:rPr>
          <w:rFonts w:ascii="Times New Roman" w:eastAsia="Calibri" w:hAnsi="Times New Roman" w:cs="Times New Roman"/>
          <w:color w:val="000000"/>
        </w:rPr>
      </w:pPr>
    </w:p>
    <w:p w:rsidR="00082382" w:rsidRPr="006823F3" w:rsidRDefault="00082382" w:rsidP="00082382">
      <w:pPr>
        <w:autoSpaceDE w:val="0"/>
        <w:autoSpaceDN w:val="0"/>
        <w:adjustRightInd w:val="0"/>
        <w:rPr>
          <w:rFonts w:ascii="Times New Roman" w:eastAsia="Calibri" w:hAnsi="Times New Roman" w:cs="Times New Roman"/>
          <w:color w:val="000000"/>
        </w:rPr>
      </w:pPr>
    </w:p>
    <w:p w:rsidR="00082382" w:rsidRPr="006823F3" w:rsidRDefault="00082382" w:rsidP="00082382">
      <w:pPr>
        <w:autoSpaceDE w:val="0"/>
        <w:autoSpaceDN w:val="0"/>
        <w:adjustRightInd w:val="0"/>
        <w:rPr>
          <w:rFonts w:ascii="Times New Roman" w:eastAsia="Calibri" w:hAnsi="Times New Roman" w:cs="Times New Roman"/>
          <w:color w:val="000000"/>
        </w:rPr>
      </w:pPr>
    </w:p>
    <w:p w:rsidR="00082382" w:rsidRPr="006823F3" w:rsidRDefault="00082382" w:rsidP="00082382">
      <w:pPr>
        <w:autoSpaceDE w:val="0"/>
        <w:autoSpaceDN w:val="0"/>
        <w:adjustRightInd w:val="0"/>
        <w:rPr>
          <w:rFonts w:ascii="Times New Roman" w:eastAsia="Calibri" w:hAnsi="Times New Roman" w:cs="Times New Roman"/>
          <w:color w:val="000000"/>
        </w:rPr>
      </w:pPr>
      <w:r w:rsidRPr="006823F3">
        <w:rPr>
          <w:rFonts w:ascii="Times New Roman" w:eastAsia="Calibri" w:hAnsi="Times New Roman" w:cs="Times New Roman"/>
          <w:noProof/>
          <w:color w:val="000000"/>
        </w:rPr>
        <mc:AlternateContent>
          <mc:Choice Requires="wps">
            <w:drawing>
              <wp:anchor distT="0" distB="0" distL="114300" distR="114300" simplePos="0" relativeHeight="251666432" behindDoc="0" locked="0" layoutInCell="1" allowOverlap="1" wp14:anchorId="1E3AB205" wp14:editId="4CCC1C18">
                <wp:simplePos x="0" y="0"/>
                <wp:positionH relativeFrom="column">
                  <wp:posOffset>4114800</wp:posOffset>
                </wp:positionH>
                <wp:positionV relativeFrom="paragraph">
                  <wp:posOffset>10795</wp:posOffset>
                </wp:positionV>
                <wp:extent cx="1501140" cy="1362075"/>
                <wp:effectExtent l="0" t="0" r="3810" b="9525"/>
                <wp:wrapNone/>
                <wp:docPr id="8" name="Text Box 8"/>
                <wp:cNvGraphicFramePr/>
                <a:graphic xmlns:a="http://schemas.openxmlformats.org/drawingml/2006/main">
                  <a:graphicData uri="http://schemas.microsoft.com/office/word/2010/wordprocessingShape">
                    <wps:wsp>
                      <wps:cNvSpPr txBox="1"/>
                      <wps:spPr>
                        <a:xfrm>
                          <a:off x="0" y="0"/>
                          <a:ext cx="1501140" cy="1362075"/>
                        </a:xfrm>
                        <a:prstGeom prst="rect">
                          <a:avLst/>
                        </a:prstGeom>
                        <a:solidFill>
                          <a:sysClr val="window" lastClr="FFFFFF"/>
                        </a:solidFill>
                        <a:ln w="6350">
                          <a:noFill/>
                        </a:ln>
                        <a:effectLst/>
                      </wps:spPr>
                      <wps:txbx>
                        <w:txbxContent>
                          <w:p w:rsidR="00082382" w:rsidRPr="00380F45" w:rsidRDefault="00082382" w:rsidP="00082382">
                            <w:pPr>
                              <w:rPr>
                                <w:rFonts w:ascii="Times New Roman" w:hAnsi="Times New Roman" w:cs="Times New Roman"/>
                                <w:sz w:val="16"/>
                                <w:szCs w:val="16"/>
                              </w:rPr>
                            </w:pPr>
                            <w:r w:rsidRPr="00380F45">
                              <w:rPr>
                                <w:rFonts w:ascii="Times New Roman" w:hAnsi="Times New Roman" w:cs="Times New Roman"/>
                                <w:b/>
                                <w:sz w:val="16"/>
                                <w:szCs w:val="16"/>
                              </w:rPr>
                              <w:t>Societal:</w:t>
                            </w:r>
                            <w:r w:rsidRPr="00380F45">
                              <w:rPr>
                                <w:rFonts w:ascii="Times New Roman" w:hAnsi="Times New Roman" w:cs="Times New Roman"/>
                                <w:sz w:val="16"/>
                                <w:szCs w:val="16"/>
                              </w:rPr>
                              <w:t xml:space="preserve"> examines the societal factors that create a climate in which violence i</w:t>
                            </w:r>
                            <w:r>
                              <w:rPr>
                                <w:rFonts w:ascii="Times New Roman" w:hAnsi="Times New Roman" w:cs="Times New Roman"/>
                                <w:sz w:val="16"/>
                                <w:szCs w:val="16"/>
                              </w:rPr>
                              <w:t>s encouraged or inhibited. F</w:t>
                            </w:r>
                            <w:r w:rsidRPr="00380F45">
                              <w:rPr>
                                <w:rFonts w:ascii="Times New Roman" w:hAnsi="Times New Roman" w:cs="Times New Roman"/>
                                <w:sz w:val="16"/>
                                <w:szCs w:val="16"/>
                              </w:rPr>
                              <w:t>actors include social and cultural norms. Other large societal factors include the health, economic, educational and social policies that help to maintain economic or social inequalities between groups in society.</w:t>
                            </w:r>
                          </w:p>
                          <w:p w:rsidR="00082382" w:rsidRPr="00380F45" w:rsidRDefault="00082382" w:rsidP="00082382">
                            <w:pPr>
                              <w:rPr>
                                <w:rFonts w:ascii="Times New Roman" w:hAnsi="Times New Roman" w:cs="Times New Roman"/>
                                <w:sz w:val="16"/>
                                <w:szCs w:val="16"/>
                                <w:vertAlign w:val="sub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24pt;margin-top:.85pt;width:118.2pt;height:10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" fillcolor="window" stroked="f" strokeweight=".5pt">
                <v:textbox>
                  <w:txbxContent>
                    <w:p w:rsidR="00082382" w:rsidRPr="00380F45" w:rsidRDefault="00082382" w:rsidP="00082382">
                      <w:pPr>
                        <w:rPr>
                          <w:rFonts w:ascii="Times New Roman" w:hAnsi="Times New Roman" w:cs="Times New Roman"/>
                          <w:sz w:val="16"/>
                          <w:szCs w:val="16"/>
                        </w:rPr>
                      </w:pPr>
                      <w:r w:rsidRPr="00380F45">
                        <w:rPr>
                          <w:rFonts w:ascii="Times New Roman" w:hAnsi="Times New Roman" w:cs="Times New Roman"/>
                          <w:b/>
                          <w:sz w:val="16"/>
                          <w:szCs w:val="16"/>
                        </w:rPr>
                        <w:t>Societal:</w:t>
                      </w:r>
                      <w:r w:rsidRPr="00380F45">
                        <w:rPr>
                          <w:rFonts w:ascii="Times New Roman" w:hAnsi="Times New Roman" w:cs="Times New Roman"/>
                          <w:sz w:val="16"/>
                          <w:szCs w:val="16"/>
                        </w:rPr>
                        <w:t xml:space="preserve"> examines the societal factors that create a climate in which violence i</w:t>
                      </w:r>
                      <w:r>
                        <w:rPr>
                          <w:rFonts w:ascii="Times New Roman" w:hAnsi="Times New Roman" w:cs="Times New Roman"/>
                          <w:sz w:val="16"/>
                          <w:szCs w:val="16"/>
                        </w:rPr>
                        <w:t>s encouraged or inhibited. F</w:t>
                      </w:r>
                      <w:r w:rsidRPr="00380F45">
                        <w:rPr>
                          <w:rFonts w:ascii="Times New Roman" w:hAnsi="Times New Roman" w:cs="Times New Roman"/>
                          <w:sz w:val="16"/>
                          <w:szCs w:val="16"/>
                        </w:rPr>
                        <w:t>actors include social and cultural norms. Other large societal factors include the health, economic, educational and social policies that help to maintain economic or social inequalities between groups in society.</w:t>
                      </w:r>
                    </w:p>
                    <w:p w:rsidR="00082382" w:rsidRPr="00380F45" w:rsidRDefault="00082382" w:rsidP="00082382">
                      <w:pPr>
                        <w:rPr>
                          <w:rFonts w:ascii="Times New Roman" w:hAnsi="Times New Roman" w:cs="Times New Roman"/>
                          <w:sz w:val="16"/>
                          <w:szCs w:val="16"/>
                          <w:vertAlign w:val="subscript"/>
                        </w:rPr>
                      </w:pPr>
                    </w:p>
                  </w:txbxContent>
                </v:textbox>
              </v:shape>
            </w:pict>
          </mc:Fallback>
        </mc:AlternateContent>
      </w:r>
      <w:r w:rsidRPr="006823F3">
        <w:rPr>
          <w:rFonts w:ascii="Times New Roman" w:eastAsia="Calibri" w:hAnsi="Times New Roman" w:cs="Times New Roman"/>
          <w:noProof/>
          <w:color w:val="000000"/>
        </w:rPr>
        <mc:AlternateContent>
          <mc:Choice Requires="wps">
            <w:drawing>
              <wp:anchor distT="0" distB="0" distL="114300" distR="114300" simplePos="0" relativeHeight="251665408" behindDoc="0" locked="0" layoutInCell="1" allowOverlap="1" wp14:anchorId="4D5E99FD" wp14:editId="41464D83">
                <wp:simplePos x="0" y="0"/>
                <wp:positionH relativeFrom="column">
                  <wp:posOffset>2722245</wp:posOffset>
                </wp:positionH>
                <wp:positionV relativeFrom="paragraph">
                  <wp:posOffset>12700</wp:posOffset>
                </wp:positionV>
                <wp:extent cx="1501140" cy="135255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1501140" cy="1352550"/>
                        </a:xfrm>
                        <a:prstGeom prst="rect">
                          <a:avLst/>
                        </a:prstGeom>
                        <a:solidFill>
                          <a:sysClr val="window" lastClr="FFFFFF"/>
                        </a:solidFill>
                        <a:ln w="6350">
                          <a:noFill/>
                        </a:ln>
                        <a:effectLst/>
                      </wps:spPr>
                      <wps:txbx>
                        <w:txbxContent>
                          <w:p w:rsidR="00082382" w:rsidRPr="00380F45" w:rsidRDefault="00082382" w:rsidP="00082382">
                            <w:pPr>
                              <w:rPr>
                                <w:rFonts w:ascii="Times New Roman" w:hAnsi="Times New Roman" w:cs="Times New Roman"/>
                                <w:sz w:val="16"/>
                                <w:szCs w:val="16"/>
                              </w:rPr>
                            </w:pPr>
                            <w:r w:rsidRPr="00380F45">
                              <w:rPr>
                                <w:rFonts w:ascii="Times New Roman" w:hAnsi="Times New Roman" w:cs="Times New Roman"/>
                                <w:b/>
                                <w:sz w:val="16"/>
                                <w:szCs w:val="16"/>
                              </w:rPr>
                              <w:t>Community</w:t>
                            </w:r>
                            <w:r w:rsidRPr="00380F45">
                              <w:rPr>
                                <w:rFonts w:ascii="Times New Roman" w:hAnsi="Times New Roman" w:cs="Times New Roman"/>
                                <w:sz w:val="16"/>
                                <w:szCs w:val="16"/>
                              </w:rPr>
                              <w:t xml:space="preserve"> explores the settings, such as schools, workplaces, and neighborhoods, in which social relationships occur and seeks to identify the characteristics of these settings that are associated with becoming victims or perpetrators of violence.</w:t>
                            </w:r>
                          </w:p>
                          <w:p w:rsidR="00082382" w:rsidRPr="00380F45" w:rsidRDefault="00082382" w:rsidP="00082382">
                            <w:pPr>
                              <w:rPr>
                                <w:rFonts w:ascii="Times New Roman" w:hAnsi="Times New Roman" w:cs="Times New Roman"/>
                                <w:sz w:val="16"/>
                                <w:szCs w:val="16"/>
                                <w:vertAlign w:val="sub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14.35pt;margin-top:1pt;width:118.2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" fillcolor="window" stroked="f" strokeweight=".5pt">
                <v:textbox>
                  <w:txbxContent>
                    <w:p w:rsidR="00082382" w:rsidRPr="00380F45" w:rsidRDefault="00082382" w:rsidP="00082382">
                      <w:pPr>
                        <w:rPr>
                          <w:rFonts w:ascii="Times New Roman" w:hAnsi="Times New Roman" w:cs="Times New Roman"/>
                          <w:sz w:val="16"/>
                          <w:szCs w:val="16"/>
                        </w:rPr>
                      </w:pPr>
                      <w:r w:rsidRPr="00380F45">
                        <w:rPr>
                          <w:rFonts w:ascii="Times New Roman" w:hAnsi="Times New Roman" w:cs="Times New Roman"/>
                          <w:b/>
                          <w:sz w:val="16"/>
                          <w:szCs w:val="16"/>
                        </w:rPr>
                        <w:t>Community</w:t>
                      </w:r>
                      <w:r w:rsidRPr="00380F45">
                        <w:rPr>
                          <w:rFonts w:ascii="Times New Roman" w:hAnsi="Times New Roman" w:cs="Times New Roman"/>
                          <w:sz w:val="16"/>
                          <w:szCs w:val="16"/>
                        </w:rPr>
                        <w:t xml:space="preserve"> explores the settings, such as schools, workplaces, and neighborhoods, in which social relationships occur and seeks to identify the characteristics of these settings that are associated with becoming victims or perpetrators of violence.</w:t>
                      </w:r>
                    </w:p>
                    <w:p w:rsidR="00082382" w:rsidRPr="00380F45" w:rsidRDefault="00082382" w:rsidP="00082382">
                      <w:pPr>
                        <w:rPr>
                          <w:rFonts w:ascii="Times New Roman" w:hAnsi="Times New Roman" w:cs="Times New Roman"/>
                          <w:sz w:val="16"/>
                          <w:szCs w:val="16"/>
                          <w:vertAlign w:val="subscript"/>
                        </w:rPr>
                      </w:pPr>
                    </w:p>
                  </w:txbxContent>
                </v:textbox>
              </v:shape>
            </w:pict>
          </mc:Fallback>
        </mc:AlternateContent>
      </w:r>
      <w:r w:rsidRPr="006823F3">
        <w:rPr>
          <w:rFonts w:ascii="Times New Roman" w:eastAsia="Calibri" w:hAnsi="Times New Roman" w:cs="Times New Roman"/>
          <w:noProof/>
          <w:color w:val="000000"/>
        </w:rPr>
        <mc:AlternateContent>
          <mc:Choice Requires="wps">
            <w:drawing>
              <wp:anchor distT="0" distB="0" distL="114300" distR="114300" simplePos="0" relativeHeight="251664384" behindDoc="0" locked="0" layoutInCell="1" allowOverlap="1" wp14:anchorId="411862D2" wp14:editId="5F93F006">
                <wp:simplePos x="0" y="0"/>
                <wp:positionH relativeFrom="column">
                  <wp:posOffset>1291590</wp:posOffset>
                </wp:positionH>
                <wp:positionV relativeFrom="paragraph">
                  <wp:posOffset>22225</wp:posOffset>
                </wp:positionV>
                <wp:extent cx="1501140" cy="1352550"/>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1501140" cy="1352550"/>
                        </a:xfrm>
                        <a:prstGeom prst="rect">
                          <a:avLst/>
                        </a:prstGeom>
                        <a:solidFill>
                          <a:sysClr val="window" lastClr="FFFFFF"/>
                        </a:solidFill>
                        <a:ln w="6350">
                          <a:noFill/>
                        </a:ln>
                        <a:effectLst/>
                      </wps:spPr>
                      <wps:txbx>
                        <w:txbxContent>
                          <w:p w:rsidR="00082382" w:rsidRPr="00380F45" w:rsidRDefault="00082382" w:rsidP="00082382">
                            <w:pPr>
                              <w:rPr>
                                <w:rFonts w:ascii="Times New Roman" w:hAnsi="Times New Roman" w:cs="Times New Roman"/>
                                <w:sz w:val="16"/>
                                <w:szCs w:val="16"/>
                                <w:vertAlign w:val="subscript"/>
                              </w:rPr>
                            </w:pPr>
                            <w:r w:rsidRPr="00380F45">
                              <w:rPr>
                                <w:rFonts w:ascii="Times New Roman" w:hAnsi="Times New Roman" w:cs="Times New Roman"/>
                                <w:b/>
                                <w:sz w:val="16"/>
                                <w:szCs w:val="16"/>
                              </w:rPr>
                              <w:t>Relationship:</w:t>
                            </w:r>
                            <w:r w:rsidRPr="00380F45">
                              <w:rPr>
                                <w:rFonts w:ascii="Times New Roman" w:hAnsi="Times New Roman" w:cs="Times New Roman"/>
                                <w:sz w:val="16"/>
                                <w:szCs w:val="16"/>
                                <w:vertAlign w:val="subscript"/>
                              </w:rPr>
                              <w:t xml:space="preserve"> </w:t>
                            </w:r>
                            <w:r w:rsidRPr="00380F45">
                              <w:rPr>
                                <w:rFonts w:ascii="Times New Roman" w:hAnsi="Times New Roman" w:cs="Times New Roman"/>
                                <w:sz w:val="16"/>
                                <w:szCs w:val="16"/>
                              </w:rPr>
                              <w:t>includes factors that increase risk because of relationships with peers, intimate partners, and family members. A person’s behavior may be influenced by their peers, partners and family members and can contribute to their range of experience of sexual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01.7pt;margin-top:1.75pt;width:118.2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" fillcolor="window" stroked="f" strokeweight=".5pt">
                <v:textbox>
                  <w:txbxContent>
                    <w:p w:rsidR="00082382" w:rsidRPr="00380F45" w:rsidRDefault="00082382" w:rsidP="00082382">
                      <w:pPr>
                        <w:rPr>
                          <w:rFonts w:ascii="Times New Roman" w:hAnsi="Times New Roman" w:cs="Times New Roman"/>
                          <w:sz w:val="16"/>
                          <w:szCs w:val="16"/>
                          <w:vertAlign w:val="subscript"/>
                        </w:rPr>
                      </w:pPr>
                      <w:r w:rsidRPr="00380F45">
                        <w:rPr>
                          <w:rFonts w:ascii="Times New Roman" w:hAnsi="Times New Roman" w:cs="Times New Roman"/>
                          <w:b/>
                          <w:sz w:val="16"/>
                          <w:szCs w:val="16"/>
                        </w:rPr>
                        <w:t>Relationship:</w:t>
                      </w:r>
                      <w:r w:rsidRPr="00380F45">
                        <w:rPr>
                          <w:rFonts w:ascii="Times New Roman" w:hAnsi="Times New Roman" w:cs="Times New Roman"/>
                          <w:sz w:val="16"/>
                          <w:szCs w:val="16"/>
                          <w:vertAlign w:val="subscript"/>
                        </w:rPr>
                        <w:t xml:space="preserve"> </w:t>
                      </w:r>
                      <w:r w:rsidRPr="00380F45">
                        <w:rPr>
                          <w:rFonts w:ascii="Times New Roman" w:hAnsi="Times New Roman" w:cs="Times New Roman"/>
                          <w:sz w:val="16"/>
                          <w:szCs w:val="16"/>
                        </w:rPr>
                        <w:t>includes factors that increase risk because of relationships with peers, intimate partners, and family members. A person’s behavior may be influenced by their peers, partners and family members and can contribute to their range of experience of sexual violence.</w:t>
                      </w:r>
                    </w:p>
                  </w:txbxContent>
                </v:textbox>
              </v:shape>
            </w:pict>
          </mc:Fallback>
        </mc:AlternateContent>
      </w:r>
      <w:r w:rsidRPr="006823F3">
        <w:rPr>
          <w:rFonts w:ascii="Times New Roman" w:eastAsia="Calibri" w:hAnsi="Times New Roman" w:cs="Times New Roman"/>
          <w:noProof/>
          <w:color w:val="000000"/>
        </w:rPr>
        <mc:AlternateContent>
          <mc:Choice Requires="wps">
            <w:drawing>
              <wp:anchor distT="0" distB="0" distL="114300" distR="114300" simplePos="0" relativeHeight="251663360" behindDoc="0" locked="0" layoutInCell="1" allowOverlap="1" wp14:anchorId="496BF8EF" wp14:editId="4E39D219">
                <wp:simplePos x="0" y="0"/>
                <wp:positionH relativeFrom="column">
                  <wp:posOffset>-120015</wp:posOffset>
                </wp:positionH>
                <wp:positionV relativeFrom="paragraph">
                  <wp:posOffset>22225</wp:posOffset>
                </wp:positionV>
                <wp:extent cx="1501140" cy="1171575"/>
                <wp:effectExtent l="0" t="0" r="3810" b="9525"/>
                <wp:wrapNone/>
                <wp:docPr id="5" name="Text Box 5"/>
                <wp:cNvGraphicFramePr/>
                <a:graphic xmlns:a="http://schemas.openxmlformats.org/drawingml/2006/main">
                  <a:graphicData uri="http://schemas.microsoft.com/office/word/2010/wordprocessingShape">
                    <wps:wsp>
                      <wps:cNvSpPr txBox="1"/>
                      <wps:spPr>
                        <a:xfrm>
                          <a:off x="0" y="0"/>
                          <a:ext cx="1501140" cy="1171575"/>
                        </a:xfrm>
                        <a:prstGeom prst="rect">
                          <a:avLst/>
                        </a:prstGeom>
                        <a:solidFill>
                          <a:sysClr val="window" lastClr="FFFFFF"/>
                        </a:solidFill>
                        <a:ln w="6350">
                          <a:noFill/>
                        </a:ln>
                        <a:effectLst/>
                      </wps:spPr>
                      <wps:txbx>
                        <w:txbxContent>
                          <w:p w:rsidR="00082382" w:rsidRPr="00380F45" w:rsidRDefault="00082382" w:rsidP="00082382">
                            <w:pPr>
                              <w:rPr>
                                <w:rFonts w:ascii="Times New Roman" w:hAnsi="Times New Roman" w:cs="Times New Roman"/>
                                <w:sz w:val="16"/>
                                <w:szCs w:val="16"/>
                                <w:vertAlign w:val="subscript"/>
                              </w:rPr>
                            </w:pPr>
                            <w:r w:rsidRPr="00380F45">
                              <w:rPr>
                                <w:rFonts w:ascii="Times New Roman" w:hAnsi="Times New Roman" w:cs="Times New Roman"/>
                                <w:b/>
                                <w:sz w:val="16"/>
                                <w:szCs w:val="16"/>
                              </w:rPr>
                              <w:t>Individual:</w:t>
                            </w:r>
                            <w:r w:rsidRPr="00380F45">
                              <w:rPr>
                                <w:rFonts w:ascii="Times New Roman" w:hAnsi="Times New Roman" w:cs="Times New Roman"/>
                                <w:sz w:val="16"/>
                                <w:szCs w:val="16"/>
                                <w:vertAlign w:val="subscript"/>
                              </w:rPr>
                              <w:t xml:space="preserve"> </w:t>
                            </w:r>
                            <w:r>
                              <w:rPr>
                                <w:rFonts w:ascii="Times New Roman" w:hAnsi="Times New Roman" w:cs="Times New Roman"/>
                                <w:sz w:val="16"/>
                                <w:szCs w:val="16"/>
                              </w:rPr>
                              <w:t>I</w:t>
                            </w:r>
                            <w:r w:rsidRPr="00380F45">
                              <w:rPr>
                                <w:rFonts w:ascii="Times New Roman" w:hAnsi="Times New Roman" w:cs="Times New Roman"/>
                                <w:sz w:val="16"/>
                                <w:szCs w:val="16"/>
                              </w:rPr>
                              <w:t>dentifies biological and personal history factors that increase the likelihood of becoming a victim or perpetrator of violence. Some of these factors are age, sex, education, income, substance use, or history of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9.45pt;margin-top:1.75pt;width:118.2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" fillcolor="window" stroked="f" strokeweight=".5pt">
                <v:textbox>
                  <w:txbxContent>
                    <w:p w:rsidR="00082382" w:rsidRPr="00380F45" w:rsidRDefault="00082382" w:rsidP="00082382">
                      <w:pPr>
                        <w:rPr>
                          <w:rFonts w:ascii="Times New Roman" w:hAnsi="Times New Roman" w:cs="Times New Roman"/>
                          <w:sz w:val="16"/>
                          <w:szCs w:val="16"/>
                          <w:vertAlign w:val="subscript"/>
                        </w:rPr>
                      </w:pPr>
                      <w:r w:rsidRPr="00380F45">
                        <w:rPr>
                          <w:rFonts w:ascii="Times New Roman" w:hAnsi="Times New Roman" w:cs="Times New Roman"/>
                          <w:b/>
                          <w:sz w:val="16"/>
                          <w:szCs w:val="16"/>
                        </w:rPr>
                        <w:t>Individual:</w:t>
                      </w:r>
                      <w:r w:rsidRPr="00380F45">
                        <w:rPr>
                          <w:rFonts w:ascii="Times New Roman" w:hAnsi="Times New Roman" w:cs="Times New Roman"/>
                          <w:sz w:val="16"/>
                          <w:szCs w:val="16"/>
                          <w:vertAlign w:val="subscript"/>
                        </w:rPr>
                        <w:t xml:space="preserve"> </w:t>
                      </w:r>
                      <w:r>
                        <w:rPr>
                          <w:rFonts w:ascii="Times New Roman" w:hAnsi="Times New Roman" w:cs="Times New Roman"/>
                          <w:sz w:val="16"/>
                          <w:szCs w:val="16"/>
                        </w:rPr>
                        <w:t>I</w:t>
                      </w:r>
                      <w:r w:rsidRPr="00380F45">
                        <w:rPr>
                          <w:rFonts w:ascii="Times New Roman" w:hAnsi="Times New Roman" w:cs="Times New Roman"/>
                          <w:sz w:val="16"/>
                          <w:szCs w:val="16"/>
                        </w:rPr>
                        <w:t>dentifies biological and personal history factors that increase the likelihood of becoming a victim or perpetrator of violence. Some of these factors are age, sex, education, income, substance use, or history of abuse.</w:t>
                      </w:r>
                    </w:p>
                  </w:txbxContent>
                </v:textbox>
              </v:shape>
            </w:pict>
          </mc:Fallback>
        </mc:AlternateContent>
      </w:r>
    </w:p>
    <w:p w:rsidR="00082382" w:rsidRPr="006823F3" w:rsidRDefault="00082382" w:rsidP="00082382">
      <w:pPr>
        <w:rPr>
          <w:rFonts w:ascii="Times New Roman" w:eastAsia="Calibri" w:hAnsi="Times New Roman" w:cs="Times New Roman"/>
        </w:rPr>
      </w:pPr>
    </w:p>
    <w:p w:rsidR="00082382" w:rsidRPr="006823F3" w:rsidRDefault="00082382" w:rsidP="00082382">
      <w:pPr>
        <w:rPr>
          <w:rFonts w:ascii="Times New Roman" w:eastAsia="Calibri" w:hAnsi="Times New Roman" w:cs="Times New Roman"/>
        </w:rPr>
      </w:pPr>
    </w:p>
    <w:p w:rsidR="00082382" w:rsidRPr="006823F3" w:rsidRDefault="00082382" w:rsidP="00082382">
      <w:pPr>
        <w:rPr>
          <w:rFonts w:ascii="Times New Roman" w:eastAsia="Calibri" w:hAnsi="Times New Roman" w:cs="Times New Roman"/>
        </w:rPr>
      </w:pPr>
    </w:p>
    <w:p w:rsidR="00082382" w:rsidRPr="006823F3" w:rsidRDefault="00082382" w:rsidP="00082382">
      <w:pPr>
        <w:rPr>
          <w:rFonts w:ascii="Times New Roman" w:eastAsia="Calibri" w:hAnsi="Times New Roman" w:cs="Times New Roman"/>
        </w:rPr>
      </w:pPr>
    </w:p>
    <w:p w:rsidR="00082382" w:rsidRPr="006823F3" w:rsidRDefault="00082382" w:rsidP="00082382">
      <w:pPr>
        <w:rPr>
          <w:rFonts w:ascii="Times New Roman" w:eastAsia="Calibri" w:hAnsi="Times New Roman" w:cs="Times New Roman"/>
        </w:rPr>
      </w:pPr>
    </w:p>
    <w:p w:rsidR="00082382" w:rsidRPr="006823F3" w:rsidRDefault="00082382" w:rsidP="00082382">
      <w:pPr>
        <w:rPr>
          <w:rFonts w:ascii="Times New Roman" w:eastAsia="Calibri" w:hAnsi="Times New Roman" w:cs="Times New Roman"/>
        </w:rPr>
      </w:pPr>
    </w:p>
    <w:p w:rsidR="00082382" w:rsidRPr="006823F3" w:rsidRDefault="00082382" w:rsidP="00082382">
      <w:pPr>
        <w:rPr>
          <w:rFonts w:ascii="Times New Roman" w:eastAsia="Calibri" w:hAnsi="Times New Roman" w:cs="Times New Roman"/>
        </w:rPr>
      </w:pPr>
    </w:p>
    <w:p w:rsidR="002B25CA" w:rsidRDefault="002B25CA">
      <w:bookmarkStart w:id="0" w:name="_GoBack"/>
      <w:bookmarkEnd w:id="0"/>
    </w:p>
    <w:sectPr w:rsidR="002B25CA" w:rsidSect="006823F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61C" w:rsidRDefault="008E261C" w:rsidP="00082382">
      <w:r>
        <w:separator/>
      </w:r>
    </w:p>
  </w:endnote>
  <w:endnote w:type="continuationSeparator" w:id="0">
    <w:p w:rsidR="008E261C" w:rsidRDefault="008E261C" w:rsidP="0008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edium BT">
    <w:altName w:val="Futura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61C" w:rsidRDefault="008E261C" w:rsidP="00082382">
      <w:r>
        <w:separator/>
      </w:r>
    </w:p>
  </w:footnote>
  <w:footnote w:type="continuationSeparator" w:id="0">
    <w:p w:rsidR="008E261C" w:rsidRDefault="008E261C" w:rsidP="00082382">
      <w:r>
        <w:continuationSeparator/>
      </w:r>
    </w:p>
  </w:footnote>
  <w:footnote w:id="1">
    <w:p w:rsidR="00082382" w:rsidRDefault="00082382" w:rsidP="00082382">
      <w:pPr>
        <w:pStyle w:val="FootnoteText"/>
      </w:pPr>
      <w:r>
        <w:rPr>
          <w:rStyle w:val="FootnoteReference"/>
        </w:rPr>
        <w:footnoteRef/>
      </w:r>
      <w:r>
        <w:t xml:space="preserve"> </w:t>
      </w:r>
      <w:proofErr w:type="gramStart"/>
      <w:r w:rsidRPr="005B2909">
        <w:rPr>
          <w:rFonts w:ascii="Times New Roman" w:hAnsi="Times New Roman" w:cs="Times New Roman"/>
          <w:sz w:val="16"/>
          <w:szCs w:val="16"/>
        </w:rPr>
        <w:t>Centers for Disease Control and Prevention.</w:t>
      </w:r>
      <w:proofErr w:type="gramEnd"/>
      <w:r w:rsidRPr="005B2909">
        <w:rPr>
          <w:rFonts w:ascii="Times New Roman" w:hAnsi="Times New Roman" w:cs="Times New Roman"/>
          <w:sz w:val="16"/>
          <w:szCs w:val="16"/>
        </w:rPr>
        <w:t xml:space="preserve"> </w:t>
      </w:r>
      <w:r>
        <w:rPr>
          <w:rFonts w:ascii="Times New Roman" w:hAnsi="Times New Roman" w:cs="Times New Roman"/>
          <w:sz w:val="16"/>
          <w:szCs w:val="16"/>
        </w:rPr>
        <w:t xml:space="preserve">(2004). </w:t>
      </w:r>
      <w:r w:rsidRPr="005B2909">
        <w:rPr>
          <w:rFonts w:ascii="Times New Roman" w:hAnsi="Times New Roman" w:cs="Times New Roman"/>
          <w:sz w:val="16"/>
          <w:szCs w:val="16"/>
        </w:rPr>
        <w:t>Sexual violence prevention: beginning the dialogue. Atlanta, GA: Centers for Disea</w:t>
      </w:r>
      <w:r>
        <w:rPr>
          <w:rFonts w:ascii="Times New Roman" w:hAnsi="Times New Roman" w:cs="Times New Roman"/>
          <w:sz w:val="16"/>
          <w:szCs w:val="16"/>
        </w:rPr>
        <w:t>se Control and Prevention.</w:t>
      </w:r>
    </w:p>
  </w:footnote>
  <w:footnote w:id="2">
    <w:p w:rsidR="00082382" w:rsidRPr="00871A30" w:rsidRDefault="00082382" w:rsidP="00082382">
      <w:pPr>
        <w:pStyle w:val="FootnoteText"/>
      </w:pPr>
      <w:r>
        <w:rPr>
          <w:rStyle w:val="FootnoteReference"/>
        </w:rPr>
        <w:footnoteRef/>
      </w:r>
      <w:r>
        <w:t xml:space="preserve"> </w:t>
      </w:r>
      <w:r w:rsidRPr="00871A30">
        <w:rPr>
          <w:rFonts w:ascii="Times New Roman" w:hAnsi="Times New Roman" w:cs="Times New Roman"/>
          <w:sz w:val="16"/>
          <w:szCs w:val="16"/>
        </w:rPr>
        <w:t xml:space="preserve">Curtis, M.J., Love, T. </w:t>
      </w:r>
      <w:r>
        <w:rPr>
          <w:rFonts w:ascii="Times New Roman" w:hAnsi="Times New Roman" w:cs="Times New Roman"/>
          <w:sz w:val="16"/>
          <w:szCs w:val="16"/>
        </w:rPr>
        <w:t xml:space="preserve">(2009). </w:t>
      </w:r>
      <w:r w:rsidRPr="00871A30">
        <w:rPr>
          <w:rFonts w:ascii="Times New Roman" w:hAnsi="Times New Roman" w:cs="Times New Roman"/>
          <w:sz w:val="16"/>
          <w:szCs w:val="16"/>
        </w:rPr>
        <w:t xml:space="preserve">Tools for change: An introduction to primary prevention of sexual assault. Texas Association </w:t>
      </w:r>
      <w:proofErr w:type="gramStart"/>
      <w:r w:rsidRPr="00871A30">
        <w:rPr>
          <w:rFonts w:ascii="Times New Roman" w:hAnsi="Times New Roman" w:cs="Times New Roman"/>
          <w:sz w:val="16"/>
          <w:szCs w:val="16"/>
        </w:rPr>
        <w:t>Against</w:t>
      </w:r>
      <w:proofErr w:type="gramEnd"/>
      <w:r w:rsidRPr="00871A30">
        <w:rPr>
          <w:rFonts w:ascii="Times New Roman" w:hAnsi="Times New Roman" w:cs="Times New Roman"/>
          <w:sz w:val="16"/>
          <w:szCs w:val="16"/>
        </w:rPr>
        <w:t xml:space="preserve"> Sexual Assault.</w:t>
      </w:r>
    </w:p>
  </w:footnote>
  <w:footnote w:id="3">
    <w:p w:rsidR="00082382" w:rsidRPr="00FB2AD0" w:rsidRDefault="00082382" w:rsidP="00082382">
      <w:pPr>
        <w:pStyle w:val="FootnoteText"/>
        <w:rPr>
          <w:rFonts w:ascii="Times New Roman" w:hAnsi="Times New Roman" w:cs="Times New Roman"/>
          <w:sz w:val="16"/>
          <w:szCs w:val="16"/>
        </w:rPr>
      </w:pPr>
      <w:r w:rsidRPr="00FB2AD0">
        <w:rPr>
          <w:rStyle w:val="FootnoteReference"/>
          <w:rFonts w:ascii="Times New Roman" w:hAnsi="Times New Roman" w:cs="Times New Roman"/>
          <w:sz w:val="16"/>
          <w:szCs w:val="16"/>
        </w:rPr>
        <w:footnoteRef/>
      </w:r>
      <w:r w:rsidRPr="00FB2AD0">
        <w:rPr>
          <w:rFonts w:ascii="Times New Roman" w:hAnsi="Times New Roman" w:cs="Times New Roman"/>
          <w:sz w:val="16"/>
          <w:szCs w:val="16"/>
        </w:rPr>
        <w:t xml:space="preserve"> </w:t>
      </w:r>
      <w:proofErr w:type="gramStart"/>
      <w:r w:rsidRPr="00FB2AD0">
        <w:rPr>
          <w:rFonts w:ascii="Times New Roman" w:hAnsi="Times New Roman" w:cs="Times New Roman"/>
          <w:sz w:val="16"/>
          <w:szCs w:val="16"/>
        </w:rPr>
        <w:t>Centers for Disease Control and Prevention.</w:t>
      </w:r>
      <w:proofErr w:type="gramEnd"/>
      <w:r w:rsidRPr="00FB2AD0">
        <w:rPr>
          <w:rFonts w:ascii="Times New Roman" w:hAnsi="Times New Roman" w:cs="Times New Roman"/>
          <w:sz w:val="16"/>
          <w:szCs w:val="16"/>
        </w:rPr>
        <w:t xml:space="preserve"> </w:t>
      </w:r>
      <w:r>
        <w:rPr>
          <w:rFonts w:ascii="Times New Roman" w:hAnsi="Times New Roman" w:cs="Times New Roman"/>
          <w:sz w:val="16"/>
          <w:szCs w:val="16"/>
        </w:rPr>
        <w:t>(2007)</w:t>
      </w:r>
      <w:proofErr w:type="gramStart"/>
      <w:r>
        <w:rPr>
          <w:rFonts w:ascii="Times New Roman" w:hAnsi="Times New Roman" w:cs="Times New Roman"/>
          <w:sz w:val="16"/>
          <w:szCs w:val="16"/>
        </w:rPr>
        <w:t>.</w:t>
      </w:r>
      <w:r w:rsidRPr="00FB2AD0">
        <w:rPr>
          <w:rFonts w:ascii="Times New Roman" w:hAnsi="Times New Roman" w:cs="Times New Roman"/>
          <w:sz w:val="16"/>
          <w:szCs w:val="16"/>
        </w:rPr>
        <w:t xml:space="preserve">  “</w:t>
      </w:r>
      <w:proofErr w:type="gramEnd"/>
      <w:r w:rsidRPr="00FB2AD0">
        <w:rPr>
          <w:rFonts w:ascii="Times New Roman" w:hAnsi="Times New Roman" w:cs="Times New Roman"/>
          <w:sz w:val="16"/>
          <w:szCs w:val="16"/>
        </w:rPr>
        <w:t xml:space="preserve">The Social-Ecological Model: A Framework for Violence Prevention”. </w:t>
      </w:r>
      <w:hyperlink r:id="rId1" w:history="1">
        <w:r w:rsidRPr="00FB2AD0">
          <w:rPr>
            <w:rStyle w:val="Hyperlink1"/>
            <w:rFonts w:ascii="Times New Roman" w:hAnsi="Times New Roman" w:cs="Times New Roman"/>
            <w:sz w:val="16"/>
            <w:szCs w:val="16"/>
          </w:rPr>
          <w:t>http://www.cdc.gov/ViolencePrevention/pdf/SEM_Framewrk-a.pdf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4215C"/>
    <w:multiLevelType w:val="hybridMultilevel"/>
    <w:tmpl w:val="5E4CDFC0"/>
    <w:lvl w:ilvl="0" w:tplc="6242E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4A569E"/>
    <w:multiLevelType w:val="hybridMultilevel"/>
    <w:tmpl w:val="2D86E20A"/>
    <w:lvl w:ilvl="0" w:tplc="DEF4DB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82"/>
    <w:rsid w:val="00004E0B"/>
    <w:rsid w:val="0000714B"/>
    <w:rsid w:val="000073DB"/>
    <w:rsid w:val="00014335"/>
    <w:rsid w:val="00021754"/>
    <w:rsid w:val="00035843"/>
    <w:rsid w:val="00041946"/>
    <w:rsid w:val="0004703D"/>
    <w:rsid w:val="00052E6B"/>
    <w:rsid w:val="00054202"/>
    <w:rsid w:val="00063A5B"/>
    <w:rsid w:val="00071477"/>
    <w:rsid w:val="00081053"/>
    <w:rsid w:val="00082382"/>
    <w:rsid w:val="000A000C"/>
    <w:rsid w:val="000B6F2A"/>
    <w:rsid w:val="000C1BEA"/>
    <w:rsid w:val="000D37C0"/>
    <w:rsid w:val="000D3FBF"/>
    <w:rsid w:val="000D76EF"/>
    <w:rsid w:val="000E4E1D"/>
    <w:rsid w:val="000E530C"/>
    <w:rsid w:val="000E6F94"/>
    <w:rsid w:val="000F357B"/>
    <w:rsid w:val="00110503"/>
    <w:rsid w:val="0011191E"/>
    <w:rsid w:val="00117392"/>
    <w:rsid w:val="001276DE"/>
    <w:rsid w:val="00136098"/>
    <w:rsid w:val="00136DBC"/>
    <w:rsid w:val="001A0C2F"/>
    <w:rsid w:val="001A669E"/>
    <w:rsid w:val="001B40D2"/>
    <w:rsid w:val="001D1458"/>
    <w:rsid w:val="001E07D0"/>
    <w:rsid w:val="002028EB"/>
    <w:rsid w:val="0020331A"/>
    <w:rsid w:val="00207354"/>
    <w:rsid w:val="00212749"/>
    <w:rsid w:val="00217E8C"/>
    <w:rsid w:val="00220787"/>
    <w:rsid w:val="00221072"/>
    <w:rsid w:val="00225C84"/>
    <w:rsid w:val="002338D5"/>
    <w:rsid w:val="002342D1"/>
    <w:rsid w:val="00244E78"/>
    <w:rsid w:val="0024719E"/>
    <w:rsid w:val="002513C4"/>
    <w:rsid w:val="00253762"/>
    <w:rsid w:val="00256EC5"/>
    <w:rsid w:val="00270FB6"/>
    <w:rsid w:val="00273BD2"/>
    <w:rsid w:val="00285396"/>
    <w:rsid w:val="00285D54"/>
    <w:rsid w:val="002878C6"/>
    <w:rsid w:val="002927FC"/>
    <w:rsid w:val="002B25CA"/>
    <w:rsid w:val="002C08BC"/>
    <w:rsid w:val="002C23B1"/>
    <w:rsid w:val="002C551B"/>
    <w:rsid w:val="002C602F"/>
    <w:rsid w:val="002D509B"/>
    <w:rsid w:val="00315D91"/>
    <w:rsid w:val="0034317C"/>
    <w:rsid w:val="00350C34"/>
    <w:rsid w:val="0035442B"/>
    <w:rsid w:val="003605AF"/>
    <w:rsid w:val="0036227A"/>
    <w:rsid w:val="00370DFD"/>
    <w:rsid w:val="003725D9"/>
    <w:rsid w:val="003763CC"/>
    <w:rsid w:val="0038257F"/>
    <w:rsid w:val="003913F4"/>
    <w:rsid w:val="00392101"/>
    <w:rsid w:val="003A1005"/>
    <w:rsid w:val="003A671B"/>
    <w:rsid w:val="003C0C2C"/>
    <w:rsid w:val="003C4E87"/>
    <w:rsid w:val="003C58C3"/>
    <w:rsid w:val="003E0B8D"/>
    <w:rsid w:val="003E1508"/>
    <w:rsid w:val="003F1412"/>
    <w:rsid w:val="003F28E1"/>
    <w:rsid w:val="003F7ACF"/>
    <w:rsid w:val="00402689"/>
    <w:rsid w:val="00410F28"/>
    <w:rsid w:val="0041751C"/>
    <w:rsid w:val="004223AD"/>
    <w:rsid w:val="00467BD9"/>
    <w:rsid w:val="004708A0"/>
    <w:rsid w:val="00470C79"/>
    <w:rsid w:val="00474650"/>
    <w:rsid w:val="00486097"/>
    <w:rsid w:val="00491878"/>
    <w:rsid w:val="00494C61"/>
    <w:rsid w:val="004A26B6"/>
    <w:rsid w:val="004B4B18"/>
    <w:rsid w:val="004C08C1"/>
    <w:rsid w:val="004D3429"/>
    <w:rsid w:val="004E68BE"/>
    <w:rsid w:val="004F17D3"/>
    <w:rsid w:val="004F3DB0"/>
    <w:rsid w:val="004F63D4"/>
    <w:rsid w:val="00501AB5"/>
    <w:rsid w:val="00503533"/>
    <w:rsid w:val="0050572F"/>
    <w:rsid w:val="00506D35"/>
    <w:rsid w:val="00510285"/>
    <w:rsid w:val="00520949"/>
    <w:rsid w:val="0052509A"/>
    <w:rsid w:val="00530E74"/>
    <w:rsid w:val="005432BE"/>
    <w:rsid w:val="005509E4"/>
    <w:rsid w:val="0055653D"/>
    <w:rsid w:val="00565769"/>
    <w:rsid w:val="00567DEC"/>
    <w:rsid w:val="00571089"/>
    <w:rsid w:val="00597CC1"/>
    <w:rsid w:val="005A4748"/>
    <w:rsid w:val="005B6069"/>
    <w:rsid w:val="005C245C"/>
    <w:rsid w:val="005C2A25"/>
    <w:rsid w:val="005C5D6F"/>
    <w:rsid w:val="005D0B43"/>
    <w:rsid w:val="005D2DBB"/>
    <w:rsid w:val="005D5196"/>
    <w:rsid w:val="005E55D4"/>
    <w:rsid w:val="005E692C"/>
    <w:rsid w:val="006377E8"/>
    <w:rsid w:val="006761A0"/>
    <w:rsid w:val="00681476"/>
    <w:rsid w:val="006823F3"/>
    <w:rsid w:val="0068706A"/>
    <w:rsid w:val="00691940"/>
    <w:rsid w:val="0069579F"/>
    <w:rsid w:val="00696501"/>
    <w:rsid w:val="006B49C6"/>
    <w:rsid w:val="006C7EE0"/>
    <w:rsid w:val="006D477B"/>
    <w:rsid w:val="006F329F"/>
    <w:rsid w:val="00701905"/>
    <w:rsid w:val="00710F54"/>
    <w:rsid w:val="00716489"/>
    <w:rsid w:val="00723A6C"/>
    <w:rsid w:val="00725B23"/>
    <w:rsid w:val="007305FD"/>
    <w:rsid w:val="00734855"/>
    <w:rsid w:val="00736D9A"/>
    <w:rsid w:val="00747352"/>
    <w:rsid w:val="0077762F"/>
    <w:rsid w:val="00793E8B"/>
    <w:rsid w:val="007966DE"/>
    <w:rsid w:val="007A6201"/>
    <w:rsid w:val="007B03D3"/>
    <w:rsid w:val="007B66FE"/>
    <w:rsid w:val="007D3D19"/>
    <w:rsid w:val="007E1A4A"/>
    <w:rsid w:val="007F06EC"/>
    <w:rsid w:val="007F2EA9"/>
    <w:rsid w:val="0080049F"/>
    <w:rsid w:val="00825B95"/>
    <w:rsid w:val="00835616"/>
    <w:rsid w:val="008373E1"/>
    <w:rsid w:val="008651B6"/>
    <w:rsid w:val="00867659"/>
    <w:rsid w:val="00872B6C"/>
    <w:rsid w:val="008770BE"/>
    <w:rsid w:val="008778BE"/>
    <w:rsid w:val="00881EF4"/>
    <w:rsid w:val="0089549E"/>
    <w:rsid w:val="008B1929"/>
    <w:rsid w:val="008D63D7"/>
    <w:rsid w:val="008E261C"/>
    <w:rsid w:val="008F14D2"/>
    <w:rsid w:val="00902C65"/>
    <w:rsid w:val="0090325F"/>
    <w:rsid w:val="00910531"/>
    <w:rsid w:val="009305E8"/>
    <w:rsid w:val="00931909"/>
    <w:rsid w:val="009517EE"/>
    <w:rsid w:val="00972E5E"/>
    <w:rsid w:val="0098299A"/>
    <w:rsid w:val="009A0F01"/>
    <w:rsid w:val="009A2257"/>
    <w:rsid w:val="009A3EB3"/>
    <w:rsid w:val="009B1C7A"/>
    <w:rsid w:val="009C5AA6"/>
    <w:rsid w:val="009C6300"/>
    <w:rsid w:val="009C6C89"/>
    <w:rsid w:val="009E768C"/>
    <w:rsid w:val="009F1806"/>
    <w:rsid w:val="009F365E"/>
    <w:rsid w:val="00A121BC"/>
    <w:rsid w:val="00A1638B"/>
    <w:rsid w:val="00A175D2"/>
    <w:rsid w:val="00A204ED"/>
    <w:rsid w:val="00A221C7"/>
    <w:rsid w:val="00A327C6"/>
    <w:rsid w:val="00A4158E"/>
    <w:rsid w:val="00A441DC"/>
    <w:rsid w:val="00A6467B"/>
    <w:rsid w:val="00A723A5"/>
    <w:rsid w:val="00A745E9"/>
    <w:rsid w:val="00A7529A"/>
    <w:rsid w:val="00A932BB"/>
    <w:rsid w:val="00AB3370"/>
    <w:rsid w:val="00AB4144"/>
    <w:rsid w:val="00AB5D87"/>
    <w:rsid w:val="00AC6D65"/>
    <w:rsid w:val="00AC7DFC"/>
    <w:rsid w:val="00AD61ED"/>
    <w:rsid w:val="00AE0429"/>
    <w:rsid w:val="00AE06EE"/>
    <w:rsid w:val="00AE57B6"/>
    <w:rsid w:val="00B01108"/>
    <w:rsid w:val="00B0398B"/>
    <w:rsid w:val="00B03B82"/>
    <w:rsid w:val="00B2422C"/>
    <w:rsid w:val="00B266D4"/>
    <w:rsid w:val="00B36AFB"/>
    <w:rsid w:val="00B54975"/>
    <w:rsid w:val="00B54DDD"/>
    <w:rsid w:val="00B62922"/>
    <w:rsid w:val="00B6392B"/>
    <w:rsid w:val="00B722A7"/>
    <w:rsid w:val="00B74B9B"/>
    <w:rsid w:val="00B80D05"/>
    <w:rsid w:val="00B8484E"/>
    <w:rsid w:val="00B94396"/>
    <w:rsid w:val="00B94E9B"/>
    <w:rsid w:val="00BA3AC4"/>
    <w:rsid w:val="00BC6493"/>
    <w:rsid w:val="00BD0C88"/>
    <w:rsid w:val="00BE62C7"/>
    <w:rsid w:val="00BF254B"/>
    <w:rsid w:val="00BF65AE"/>
    <w:rsid w:val="00C078B7"/>
    <w:rsid w:val="00C10DFD"/>
    <w:rsid w:val="00C141F7"/>
    <w:rsid w:val="00C16A4E"/>
    <w:rsid w:val="00C2394D"/>
    <w:rsid w:val="00C37DBE"/>
    <w:rsid w:val="00C40043"/>
    <w:rsid w:val="00C43B69"/>
    <w:rsid w:val="00C609E7"/>
    <w:rsid w:val="00C716BE"/>
    <w:rsid w:val="00C77D44"/>
    <w:rsid w:val="00C77F77"/>
    <w:rsid w:val="00C80922"/>
    <w:rsid w:val="00C84BC5"/>
    <w:rsid w:val="00C970EC"/>
    <w:rsid w:val="00CA3D3C"/>
    <w:rsid w:val="00CA4067"/>
    <w:rsid w:val="00CB0EB1"/>
    <w:rsid w:val="00CB289A"/>
    <w:rsid w:val="00CB797A"/>
    <w:rsid w:val="00CC0F3E"/>
    <w:rsid w:val="00CC2A2C"/>
    <w:rsid w:val="00CC72AF"/>
    <w:rsid w:val="00CE450F"/>
    <w:rsid w:val="00CE5932"/>
    <w:rsid w:val="00CE594E"/>
    <w:rsid w:val="00CE5969"/>
    <w:rsid w:val="00CF3F39"/>
    <w:rsid w:val="00CF5118"/>
    <w:rsid w:val="00CF716D"/>
    <w:rsid w:val="00D0047C"/>
    <w:rsid w:val="00D01B16"/>
    <w:rsid w:val="00D04114"/>
    <w:rsid w:val="00D07D50"/>
    <w:rsid w:val="00D268CC"/>
    <w:rsid w:val="00D3753B"/>
    <w:rsid w:val="00D42CB2"/>
    <w:rsid w:val="00D44241"/>
    <w:rsid w:val="00D44B90"/>
    <w:rsid w:val="00D470FC"/>
    <w:rsid w:val="00D479D8"/>
    <w:rsid w:val="00D554B7"/>
    <w:rsid w:val="00D56C07"/>
    <w:rsid w:val="00D5785A"/>
    <w:rsid w:val="00D57CE4"/>
    <w:rsid w:val="00D64481"/>
    <w:rsid w:val="00D705FD"/>
    <w:rsid w:val="00D82A70"/>
    <w:rsid w:val="00D84BF4"/>
    <w:rsid w:val="00D857B8"/>
    <w:rsid w:val="00D90F19"/>
    <w:rsid w:val="00D9370A"/>
    <w:rsid w:val="00D93CDB"/>
    <w:rsid w:val="00D944D0"/>
    <w:rsid w:val="00DA2C2C"/>
    <w:rsid w:val="00DB62B3"/>
    <w:rsid w:val="00DF1CAD"/>
    <w:rsid w:val="00E014C1"/>
    <w:rsid w:val="00E073E1"/>
    <w:rsid w:val="00E279B1"/>
    <w:rsid w:val="00E3081A"/>
    <w:rsid w:val="00E354B4"/>
    <w:rsid w:val="00E4777C"/>
    <w:rsid w:val="00E50C8F"/>
    <w:rsid w:val="00E51FA9"/>
    <w:rsid w:val="00E565EE"/>
    <w:rsid w:val="00E66C0C"/>
    <w:rsid w:val="00E8616A"/>
    <w:rsid w:val="00E86E43"/>
    <w:rsid w:val="00E87EC6"/>
    <w:rsid w:val="00E93B96"/>
    <w:rsid w:val="00E962D2"/>
    <w:rsid w:val="00E96B7D"/>
    <w:rsid w:val="00EB3435"/>
    <w:rsid w:val="00EC1A11"/>
    <w:rsid w:val="00EC2AAB"/>
    <w:rsid w:val="00EC5217"/>
    <w:rsid w:val="00EC789E"/>
    <w:rsid w:val="00ED2563"/>
    <w:rsid w:val="00ED5D26"/>
    <w:rsid w:val="00EE091B"/>
    <w:rsid w:val="00F02B2E"/>
    <w:rsid w:val="00F05BFF"/>
    <w:rsid w:val="00F14985"/>
    <w:rsid w:val="00F234BB"/>
    <w:rsid w:val="00F258BF"/>
    <w:rsid w:val="00F56AB0"/>
    <w:rsid w:val="00F601A6"/>
    <w:rsid w:val="00F76236"/>
    <w:rsid w:val="00F766C4"/>
    <w:rsid w:val="00F812EB"/>
    <w:rsid w:val="00F818E5"/>
    <w:rsid w:val="00F845BF"/>
    <w:rsid w:val="00F97D44"/>
    <w:rsid w:val="00FA02E2"/>
    <w:rsid w:val="00FB0F64"/>
    <w:rsid w:val="00FB2690"/>
    <w:rsid w:val="00FB3C4D"/>
    <w:rsid w:val="00FC1B99"/>
    <w:rsid w:val="00FD1168"/>
    <w:rsid w:val="00FD5F22"/>
    <w:rsid w:val="00FD60BB"/>
    <w:rsid w:val="00FE3A77"/>
    <w:rsid w:val="00FF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082382"/>
    <w:rPr>
      <w:color w:val="0000FF"/>
      <w:u w:val="single"/>
    </w:rPr>
  </w:style>
  <w:style w:type="paragraph" w:customStyle="1" w:styleId="Default">
    <w:name w:val="Default"/>
    <w:rsid w:val="00082382"/>
    <w:pPr>
      <w:autoSpaceDE w:val="0"/>
      <w:autoSpaceDN w:val="0"/>
      <w:adjustRightInd w:val="0"/>
    </w:pPr>
    <w:rPr>
      <w:rFonts w:ascii="Futura Medium BT" w:hAnsi="Futura Medium BT" w:cs="Futura Medium BT"/>
      <w:color w:val="000000"/>
      <w:sz w:val="24"/>
      <w:szCs w:val="24"/>
    </w:rPr>
  </w:style>
  <w:style w:type="paragraph" w:styleId="FootnoteText">
    <w:name w:val="footnote text"/>
    <w:basedOn w:val="Normal"/>
    <w:link w:val="FootnoteTextChar"/>
    <w:uiPriority w:val="99"/>
    <w:semiHidden/>
    <w:unhideWhenUsed/>
    <w:rsid w:val="00082382"/>
    <w:rPr>
      <w:sz w:val="20"/>
      <w:szCs w:val="20"/>
    </w:rPr>
  </w:style>
  <w:style w:type="character" w:customStyle="1" w:styleId="FootnoteTextChar">
    <w:name w:val="Footnote Text Char"/>
    <w:basedOn w:val="DefaultParagraphFont"/>
    <w:link w:val="FootnoteText"/>
    <w:uiPriority w:val="99"/>
    <w:semiHidden/>
    <w:rsid w:val="00082382"/>
    <w:rPr>
      <w:sz w:val="20"/>
      <w:szCs w:val="20"/>
    </w:rPr>
  </w:style>
  <w:style w:type="character" w:styleId="FootnoteReference">
    <w:name w:val="footnote reference"/>
    <w:basedOn w:val="DefaultParagraphFont"/>
    <w:uiPriority w:val="99"/>
    <w:semiHidden/>
    <w:unhideWhenUsed/>
    <w:rsid w:val="00082382"/>
    <w:rPr>
      <w:vertAlign w:val="superscript"/>
    </w:rPr>
  </w:style>
  <w:style w:type="table" w:styleId="TableGrid">
    <w:name w:val="Table Grid"/>
    <w:basedOn w:val="TableNormal"/>
    <w:uiPriority w:val="59"/>
    <w:rsid w:val="0008238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82382"/>
    <w:rPr>
      <w:color w:val="0000FF" w:themeColor="hyperlink"/>
      <w:u w:val="single"/>
    </w:rPr>
  </w:style>
  <w:style w:type="paragraph" w:styleId="Header">
    <w:name w:val="header"/>
    <w:basedOn w:val="Normal"/>
    <w:link w:val="HeaderChar"/>
    <w:uiPriority w:val="99"/>
    <w:unhideWhenUsed/>
    <w:rsid w:val="00F05BFF"/>
    <w:pPr>
      <w:tabs>
        <w:tab w:val="center" w:pos="4680"/>
        <w:tab w:val="right" w:pos="9360"/>
      </w:tabs>
    </w:pPr>
  </w:style>
  <w:style w:type="character" w:customStyle="1" w:styleId="HeaderChar">
    <w:name w:val="Header Char"/>
    <w:basedOn w:val="DefaultParagraphFont"/>
    <w:link w:val="Header"/>
    <w:uiPriority w:val="99"/>
    <w:rsid w:val="00F05BFF"/>
  </w:style>
  <w:style w:type="paragraph" w:styleId="Footer">
    <w:name w:val="footer"/>
    <w:basedOn w:val="Normal"/>
    <w:link w:val="FooterChar"/>
    <w:uiPriority w:val="99"/>
    <w:unhideWhenUsed/>
    <w:rsid w:val="00F05BFF"/>
    <w:pPr>
      <w:tabs>
        <w:tab w:val="center" w:pos="4680"/>
        <w:tab w:val="right" w:pos="9360"/>
      </w:tabs>
    </w:pPr>
  </w:style>
  <w:style w:type="character" w:customStyle="1" w:styleId="FooterChar">
    <w:name w:val="Footer Char"/>
    <w:basedOn w:val="DefaultParagraphFont"/>
    <w:link w:val="Footer"/>
    <w:uiPriority w:val="99"/>
    <w:rsid w:val="00F05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082382"/>
    <w:rPr>
      <w:color w:val="0000FF"/>
      <w:u w:val="single"/>
    </w:rPr>
  </w:style>
  <w:style w:type="paragraph" w:customStyle="1" w:styleId="Default">
    <w:name w:val="Default"/>
    <w:rsid w:val="00082382"/>
    <w:pPr>
      <w:autoSpaceDE w:val="0"/>
      <w:autoSpaceDN w:val="0"/>
      <w:adjustRightInd w:val="0"/>
    </w:pPr>
    <w:rPr>
      <w:rFonts w:ascii="Futura Medium BT" w:hAnsi="Futura Medium BT" w:cs="Futura Medium BT"/>
      <w:color w:val="000000"/>
      <w:sz w:val="24"/>
      <w:szCs w:val="24"/>
    </w:rPr>
  </w:style>
  <w:style w:type="paragraph" w:styleId="FootnoteText">
    <w:name w:val="footnote text"/>
    <w:basedOn w:val="Normal"/>
    <w:link w:val="FootnoteTextChar"/>
    <w:uiPriority w:val="99"/>
    <w:semiHidden/>
    <w:unhideWhenUsed/>
    <w:rsid w:val="00082382"/>
    <w:rPr>
      <w:sz w:val="20"/>
      <w:szCs w:val="20"/>
    </w:rPr>
  </w:style>
  <w:style w:type="character" w:customStyle="1" w:styleId="FootnoteTextChar">
    <w:name w:val="Footnote Text Char"/>
    <w:basedOn w:val="DefaultParagraphFont"/>
    <w:link w:val="FootnoteText"/>
    <w:uiPriority w:val="99"/>
    <w:semiHidden/>
    <w:rsid w:val="00082382"/>
    <w:rPr>
      <w:sz w:val="20"/>
      <w:szCs w:val="20"/>
    </w:rPr>
  </w:style>
  <w:style w:type="character" w:styleId="FootnoteReference">
    <w:name w:val="footnote reference"/>
    <w:basedOn w:val="DefaultParagraphFont"/>
    <w:uiPriority w:val="99"/>
    <w:semiHidden/>
    <w:unhideWhenUsed/>
    <w:rsid w:val="00082382"/>
    <w:rPr>
      <w:vertAlign w:val="superscript"/>
    </w:rPr>
  </w:style>
  <w:style w:type="table" w:styleId="TableGrid">
    <w:name w:val="Table Grid"/>
    <w:basedOn w:val="TableNormal"/>
    <w:uiPriority w:val="59"/>
    <w:rsid w:val="0008238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82382"/>
    <w:rPr>
      <w:color w:val="0000FF" w:themeColor="hyperlink"/>
      <w:u w:val="single"/>
    </w:rPr>
  </w:style>
  <w:style w:type="paragraph" w:styleId="Header">
    <w:name w:val="header"/>
    <w:basedOn w:val="Normal"/>
    <w:link w:val="HeaderChar"/>
    <w:uiPriority w:val="99"/>
    <w:unhideWhenUsed/>
    <w:rsid w:val="00F05BFF"/>
    <w:pPr>
      <w:tabs>
        <w:tab w:val="center" w:pos="4680"/>
        <w:tab w:val="right" w:pos="9360"/>
      </w:tabs>
    </w:pPr>
  </w:style>
  <w:style w:type="character" w:customStyle="1" w:styleId="HeaderChar">
    <w:name w:val="Header Char"/>
    <w:basedOn w:val="DefaultParagraphFont"/>
    <w:link w:val="Header"/>
    <w:uiPriority w:val="99"/>
    <w:rsid w:val="00F05BFF"/>
  </w:style>
  <w:style w:type="paragraph" w:styleId="Footer">
    <w:name w:val="footer"/>
    <w:basedOn w:val="Normal"/>
    <w:link w:val="FooterChar"/>
    <w:uiPriority w:val="99"/>
    <w:unhideWhenUsed/>
    <w:rsid w:val="00F05BFF"/>
    <w:pPr>
      <w:tabs>
        <w:tab w:val="center" w:pos="4680"/>
        <w:tab w:val="right" w:pos="9360"/>
      </w:tabs>
    </w:pPr>
  </w:style>
  <w:style w:type="character" w:customStyle="1" w:styleId="FooterChar">
    <w:name w:val="Footer Char"/>
    <w:basedOn w:val="DefaultParagraphFont"/>
    <w:link w:val="Footer"/>
    <w:uiPriority w:val="99"/>
    <w:rsid w:val="00F0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ViolencePrevention/pdf/SEM_Framewrk-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dc:creator>
  <cp:lastModifiedBy>Katie Hughes</cp:lastModifiedBy>
  <cp:revision>2</cp:revision>
  <cp:lastPrinted>2014-12-04T14:54:00Z</cp:lastPrinted>
  <dcterms:created xsi:type="dcterms:W3CDTF">2015-06-19T17:20:00Z</dcterms:created>
  <dcterms:modified xsi:type="dcterms:W3CDTF">2015-06-19T17:20:00Z</dcterms:modified>
</cp:coreProperties>
</file>